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AB783" w14:textId="77777777" w:rsidR="00692812" w:rsidRDefault="00692812">
      <w:pPr>
        <w:rPr>
          <w:rFonts w:ascii="Tw Cen MT" w:hAnsi="Tw Cen MT"/>
          <w:b/>
        </w:rPr>
      </w:pPr>
    </w:p>
    <w:p w14:paraId="5FCF1213" w14:textId="77777777" w:rsidR="00AF709F" w:rsidRPr="00692812" w:rsidRDefault="006E57F3">
      <w:pPr>
        <w:rPr>
          <w:rFonts w:ascii="Tw Cen MT" w:hAnsi="Tw Cen MT"/>
        </w:rPr>
      </w:pPr>
      <w:r w:rsidRPr="00692812">
        <w:rPr>
          <w:rFonts w:ascii="Tw Cen MT" w:hAnsi="Tw Cen MT"/>
          <w:noProof/>
        </w:rPr>
        <w:drawing>
          <wp:anchor distT="0" distB="0" distL="114300" distR="114300" simplePos="0" relativeHeight="251658240" behindDoc="0" locked="0" layoutInCell="1" allowOverlap="1" wp14:anchorId="3214E679" wp14:editId="66DA7EB4">
            <wp:simplePos x="0" y="0"/>
            <wp:positionH relativeFrom="margin">
              <wp:posOffset>3352800</wp:posOffset>
            </wp:positionH>
            <wp:positionV relativeFrom="margin">
              <wp:posOffset>-685800</wp:posOffset>
            </wp:positionV>
            <wp:extent cx="2536190" cy="8648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TE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6190" cy="864870"/>
                    </a:xfrm>
                    <a:prstGeom prst="rect">
                      <a:avLst/>
                    </a:prstGeom>
                  </pic:spPr>
                </pic:pic>
              </a:graphicData>
            </a:graphic>
          </wp:anchor>
        </w:drawing>
      </w:r>
      <w:r w:rsidR="009740AC" w:rsidRPr="00692812">
        <w:rPr>
          <w:rFonts w:ascii="Tw Cen MT" w:hAnsi="Tw Cen MT"/>
          <w:b/>
        </w:rPr>
        <w:t xml:space="preserve">Days:  </w:t>
      </w:r>
      <w:r w:rsidR="00692812" w:rsidRPr="00692812">
        <w:rPr>
          <w:rFonts w:ascii="Tw Cen MT" w:hAnsi="Tw Cen MT"/>
        </w:rPr>
        <w:t>3</w:t>
      </w:r>
      <w:r w:rsidR="009740AC" w:rsidRPr="00692812">
        <w:rPr>
          <w:rFonts w:ascii="Tw Cen MT" w:hAnsi="Tw Cen MT"/>
        </w:rPr>
        <w:t xml:space="preserve"> </w:t>
      </w:r>
    </w:p>
    <w:p w14:paraId="25F55BEA" w14:textId="77777777" w:rsidR="009740AC" w:rsidRPr="00692812" w:rsidRDefault="009740AC" w:rsidP="00B8745E">
      <w:pPr>
        <w:rPr>
          <w:rFonts w:ascii="Tw Cen MT" w:hAnsi="Tw Cen MT"/>
        </w:rPr>
      </w:pPr>
      <w:r w:rsidRPr="00692812">
        <w:rPr>
          <w:rFonts w:ascii="Tw Cen MT" w:hAnsi="Tw Cen MT"/>
          <w:b/>
        </w:rPr>
        <w:t xml:space="preserve">Prerequisites:  </w:t>
      </w:r>
      <w:r w:rsidR="00B8745E" w:rsidRPr="00B8745E">
        <w:rPr>
          <w:rFonts w:ascii="Tw Cen MT" w:hAnsi="Tw Cen MT"/>
        </w:rPr>
        <w:t>There are no mandatory prerequisites, although</w:t>
      </w:r>
      <w:r w:rsidR="00B8745E">
        <w:rPr>
          <w:rFonts w:ascii="Tw Cen MT" w:hAnsi="Tw Cen MT"/>
        </w:rPr>
        <w:t xml:space="preserve"> </w:t>
      </w:r>
      <w:r w:rsidR="00B8745E" w:rsidRPr="00B8745E">
        <w:rPr>
          <w:rFonts w:ascii="Tw Cen MT" w:hAnsi="Tw Cen MT"/>
        </w:rPr>
        <w:t>2+</w:t>
      </w:r>
      <w:r w:rsidR="00B8745E">
        <w:rPr>
          <w:rFonts w:ascii="Tw Cen MT" w:hAnsi="Tw Cen MT"/>
        </w:rPr>
        <w:t xml:space="preserve"> </w:t>
      </w:r>
      <w:r w:rsidR="00B8745E" w:rsidRPr="00B8745E">
        <w:rPr>
          <w:rFonts w:ascii="Tw Cen MT" w:hAnsi="Tw Cen MT"/>
        </w:rPr>
        <w:t>years’</w:t>
      </w:r>
      <w:r w:rsidR="00B8745E">
        <w:rPr>
          <w:rFonts w:ascii="Tw Cen MT" w:hAnsi="Tw Cen MT"/>
        </w:rPr>
        <w:t xml:space="preserve"> </w:t>
      </w:r>
      <w:r w:rsidR="00B8745E" w:rsidRPr="00B8745E">
        <w:rPr>
          <w:rFonts w:ascii="Tw Cen MT" w:hAnsi="Tw Cen MT"/>
        </w:rPr>
        <w:t>experience</w:t>
      </w:r>
      <w:r w:rsidR="00B8745E">
        <w:rPr>
          <w:rFonts w:ascii="Tw Cen MT" w:hAnsi="Tw Cen MT"/>
        </w:rPr>
        <w:t xml:space="preserve"> </w:t>
      </w:r>
      <w:r w:rsidR="00B8745E" w:rsidRPr="00B8745E">
        <w:rPr>
          <w:rFonts w:ascii="Tw Cen MT" w:hAnsi="Tw Cen MT"/>
        </w:rPr>
        <w:t>in an IT environment is highly</w:t>
      </w:r>
      <w:r w:rsidR="00B8745E">
        <w:rPr>
          <w:rFonts w:ascii="Tw Cen MT" w:hAnsi="Tw Cen MT"/>
        </w:rPr>
        <w:t xml:space="preserve"> </w:t>
      </w:r>
      <w:r w:rsidR="00B8745E" w:rsidRPr="00B8745E">
        <w:rPr>
          <w:rFonts w:ascii="Tw Cen MT" w:hAnsi="Tw Cen MT"/>
        </w:rPr>
        <w:t>recommended</w:t>
      </w:r>
      <w:r w:rsidR="00B8745E">
        <w:rPr>
          <w:rFonts w:ascii="Tw Cen MT" w:hAnsi="Tw Cen MT"/>
        </w:rPr>
        <w:t>.</w:t>
      </w:r>
    </w:p>
    <w:p w14:paraId="50D3E0E5" w14:textId="77777777" w:rsidR="00692812" w:rsidRPr="00692812" w:rsidRDefault="009740AC" w:rsidP="00692812">
      <w:pPr>
        <w:rPr>
          <w:rFonts w:ascii="Tw Cen MT" w:hAnsi="Tw Cen MT"/>
        </w:rPr>
      </w:pPr>
      <w:r w:rsidRPr="00692812">
        <w:rPr>
          <w:rFonts w:ascii="Tw Cen MT" w:hAnsi="Tw Cen MT"/>
          <w:b/>
        </w:rPr>
        <w:t xml:space="preserve">Audience:  </w:t>
      </w:r>
      <w:r w:rsidR="00692812" w:rsidRPr="00692812">
        <w:rPr>
          <w:rFonts w:ascii="Tw Cen MT" w:hAnsi="Tw Cen MT"/>
        </w:rPr>
        <w:t>ITIL Foundation ® training is essential for anyone involved in the internal or external delivery of IT services including:</w:t>
      </w:r>
    </w:p>
    <w:p w14:paraId="6B679691" w14:textId="77777777" w:rsidR="00B8745E" w:rsidRDefault="00692812" w:rsidP="00692812">
      <w:pPr>
        <w:numPr>
          <w:ilvl w:val="0"/>
          <w:numId w:val="14"/>
        </w:numPr>
        <w:shd w:val="clear" w:color="auto" w:fill="FFFFFF"/>
        <w:spacing w:after="0" w:line="240" w:lineRule="auto"/>
        <w:ind w:left="1170"/>
        <w:rPr>
          <w:rFonts w:ascii="Tw Cen MT" w:hAnsi="Tw Cen MT"/>
        </w:rPr>
      </w:pPr>
      <w:r w:rsidRPr="00692812">
        <w:rPr>
          <w:rFonts w:ascii="Tw Cen MT" w:hAnsi="Tw Cen MT"/>
        </w:rPr>
        <w:t>I</w:t>
      </w:r>
      <w:r w:rsidR="00B8745E">
        <w:rPr>
          <w:rFonts w:ascii="Tw Cen MT" w:hAnsi="Tw Cen MT"/>
        </w:rPr>
        <w:t>ndividuals at the start of their journey in service management.</w:t>
      </w:r>
    </w:p>
    <w:p w14:paraId="00082FAB" w14:textId="77777777" w:rsidR="00B8745E" w:rsidRDefault="00B8745E" w:rsidP="00692812">
      <w:pPr>
        <w:numPr>
          <w:ilvl w:val="0"/>
          <w:numId w:val="14"/>
        </w:numPr>
        <w:shd w:val="clear" w:color="auto" w:fill="FFFFFF"/>
        <w:spacing w:after="0" w:line="240" w:lineRule="auto"/>
        <w:ind w:left="1170"/>
        <w:rPr>
          <w:rFonts w:ascii="Tw Cen MT" w:hAnsi="Tw Cen MT"/>
        </w:rPr>
      </w:pPr>
      <w:r>
        <w:rPr>
          <w:rFonts w:ascii="Tw Cen MT" w:hAnsi="Tw Cen MT"/>
        </w:rPr>
        <w:t>ITSM managers and aspiring ITSM managers</w:t>
      </w:r>
    </w:p>
    <w:p w14:paraId="55195151" w14:textId="77777777" w:rsidR="00B8745E" w:rsidRDefault="00B8745E" w:rsidP="00692812">
      <w:pPr>
        <w:numPr>
          <w:ilvl w:val="0"/>
          <w:numId w:val="14"/>
        </w:numPr>
        <w:shd w:val="clear" w:color="auto" w:fill="FFFFFF"/>
        <w:spacing w:after="0" w:line="240" w:lineRule="auto"/>
        <w:ind w:left="1170"/>
        <w:rPr>
          <w:rFonts w:ascii="Tw Cen MT" w:hAnsi="Tw Cen MT"/>
        </w:rPr>
      </w:pPr>
      <w:r>
        <w:rPr>
          <w:rFonts w:ascii="Tw Cen MT" w:hAnsi="Tw Cen MT"/>
        </w:rPr>
        <w:t>Individuals working in other parts of IT (digital, product, development) with a strong interface to service delivery</w:t>
      </w:r>
    </w:p>
    <w:p w14:paraId="475171FC" w14:textId="77777777" w:rsidR="00692812" w:rsidRPr="00692812" w:rsidRDefault="00B8745E" w:rsidP="00692812">
      <w:pPr>
        <w:numPr>
          <w:ilvl w:val="0"/>
          <w:numId w:val="14"/>
        </w:numPr>
        <w:shd w:val="clear" w:color="auto" w:fill="FFFFFF"/>
        <w:spacing w:after="0" w:line="240" w:lineRule="auto"/>
        <w:ind w:left="1170"/>
        <w:rPr>
          <w:rFonts w:ascii="Tw Cen MT" w:hAnsi="Tw Cen MT"/>
        </w:rPr>
      </w:pPr>
      <w:r>
        <w:rPr>
          <w:rFonts w:ascii="Tw Cen MT" w:hAnsi="Tw Cen MT"/>
        </w:rPr>
        <w:t>Existing ITIL qualification holders wishing to update their knowledge</w:t>
      </w:r>
      <w:r w:rsidR="00692812" w:rsidRPr="00692812">
        <w:rPr>
          <w:rFonts w:ascii="Tw Cen MT" w:hAnsi="Tw Cen MT"/>
        </w:rPr>
        <w:t xml:space="preserve"> </w:t>
      </w:r>
    </w:p>
    <w:p w14:paraId="1A8EA4B2" w14:textId="77777777" w:rsidR="00692812" w:rsidRPr="00692812" w:rsidRDefault="00692812" w:rsidP="00692812">
      <w:pPr>
        <w:shd w:val="clear" w:color="auto" w:fill="FFFFFF"/>
        <w:spacing w:after="0" w:line="240" w:lineRule="auto"/>
        <w:rPr>
          <w:rFonts w:ascii="Tw Cen MT" w:hAnsi="Tw Cen MT"/>
        </w:rPr>
      </w:pPr>
    </w:p>
    <w:p w14:paraId="6D50F377" w14:textId="77777777" w:rsidR="00692812" w:rsidRPr="00692812" w:rsidRDefault="00692812" w:rsidP="00692812">
      <w:pPr>
        <w:pStyle w:val="NormalWeb"/>
        <w:shd w:val="clear" w:color="auto" w:fill="FFFFFF"/>
        <w:rPr>
          <w:rFonts w:ascii="Tw Cen MT" w:hAnsi="Tw Cen MT" w:cstheme="minorBidi"/>
          <w:sz w:val="22"/>
          <w:szCs w:val="22"/>
        </w:rPr>
      </w:pPr>
      <w:r w:rsidRPr="00692812">
        <w:rPr>
          <w:rFonts w:ascii="Tw Cen MT" w:hAnsi="Tw Cen MT"/>
          <w:b/>
          <w:sz w:val="22"/>
          <w:szCs w:val="22"/>
        </w:rPr>
        <w:t>Description</w:t>
      </w:r>
      <w:r w:rsidR="009740AC" w:rsidRPr="00692812">
        <w:rPr>
          <w:rFonts w:ascii="Tw Cen MT" w:hAnsi="Tw Cen MT"/>
          <w:b/>
          <w:sz w:val="22"/>
          <w:szCs w:val="22"/>
        </w:rPr>
        <w:t xml:space="preserve">:  </w:t>
      </w:r>
      <w:r w:rsidR="00B8745E">
        <w:rPr>
          <w:rFonts w:ascii="Tw Cen MT" w:hAnsi="Tw Cen MT" w:cstheme="minorBidi"/>
          <w:sz w:val="22"/>
          <w:szCs w:val="22"/>
        </w:rPr>
        <w:t xml:space="preserve">The ITIL 4 Foundation course provides a foundational understanding of </w:t>
      </w:r>
      <w:r w:rsidR="0094558D">
        <w:rPr>
          <w:rFonts w:ascii="Tw Cen MT" w:hAnsi="Tw Cen MT" w:cstheme="minorBidi"/>
          <w:sz w:val="22"/>
          <w:szCs w:val="22"/>
        </w:rPr>
        <w:t xml:space="preserve">managing modern IT-enabled services by providing </w:t>
      </w:r>
      <w:r w:rsidR="00660D13">
        <w:rPr>
          <w:rFonts w:ascii="Tw Cen MT" w:hAnsi="Tw Cen MT" w:cstheme="minorBidi"/>
          <w:sz w:val="22"/>
          <w:szCs w:val="22"/>
        </w:rPr>
        <w:t xml:space="preserve">students </w:t>
      </w:r>
      <w:r w:rsidR="0094558D">
        <w:rPr>
          <w:rFonts w:ascii="Tw Cen MT" w:hAnsi="Tw Cen MT" w:cstheme="minorBidi"/>
          <w:sz w:val="22"/>
          <w:szCs w:val="22"/>
        </w:rPr>
        <w:t xml:space="preserve">with ITIL 4’s </w:t>
      </w:r>
      <w:r w:rsidR="00B8745E">
        <w:rPr>
          <w:rFonts w:ascii="Tw Cen MT" w:hAnsi="Tw Cen MT" w:cstheme="minorBidi"/>
          <w:sz w:val="22"/>
          <w:szCs w:val="22"/>
        </w:rPr>
        <w:t xml:space="preserve">core concepts, </w:t>
      </w:r>
      <w:r w:rsidR="0094558D">
        <w:rPr>
          <w:rFonts w:ascii="Tw Cen MT" w:hAnsi="Tw Cen MT" w:cstheme="minorBidi"/>
          <w:sz w:val="22"/>
          <w:szCs w:val="22"/>
        </w:rPr>
        <w:t xml:space="preserve">common </w:t>
      </w:r>
      <w:r w:rsidR="00B8745E">
        <w:rPr>
          <w:rFonts w:ascii="Tw Cen MT" w:hAnsi="Tw Cen MT" w:cstheme="minorBidi"/>
          <w:sz w:val="22"/>
          <w:szCs w:val="22"/>
        </w:rPr>
        <w:t xml:space="preserve">vocabulary, </w:t>
      </w:r>
      <w:r w:rsidR="0094558D">
        <w:rPr>
          <w:rFonts w:ascii="Tw Cen MT" w:hAnsi="Tw Cen MT" w:cstheme="minorBidi"/>
          <w:sz w:val="22"/>
          <w:szCs w:val="22"/>
        </w:rPr>
        <w:t xml:space="preserve">and information about </w:t>
      </w:r>
      <w:r w:rsidR="00B8745E">
        <w:rPr>
          <w:rFonts w:ascii="Tw Cen MT" w:hAnsi="Tw Cen MT" w:cstheme="minorBidi"/>
          <w:sz w:val="22"/>
          <w:szCs w:val="22"/>
        </w:rPr>
        <w:t>key practices</w:t>
      </w:r>
      <w:r w:rsidR="0094558D">
        <w:rPr>
          <w:rFonts w:ascii="Tw Cen MT" w:hAnsi="Tw Cen MT" w:cstheme="minorBidi"/>
          <w:sz w:val="22"/>
          <w:szCs w:val="22"/>
        </w:rPr>
        <w:t xml:space="preserve"> and showing them how to co-create value through their services.  </w:t>
      </w:r>
      <w:r w:rsidR="005F1319">
        <w:rPr>
          <w:rFonts w:ascii="Tw Cen MT" w:hAnsi="Tw Cen MT" w:cstheme="minorBidi"/>
          <w:sz w:val="22"/>
          <w:szCs w:val="22"/>
        </w:rPr>
        <w:t xml:space="preserve">Through the instructor’s </w:t>
      </w:r>
      <w:r w:rsidR="00B8745E">
        <w:rPr>
          <w:rFonts w:ascii="Tw Cen MT" w:hAnsi="Tw Cen MT" w:cstheme="minorBidi"/>
          <w:sz w:val="22"/>
          <w:szCs w:val="22"/>
        </w:rPr>
        <w:t>presentation, guided discussions</w:t>
      </w:r>
      <w:r w:rsidR="005F1319">
        <w:rPr>
          <w:rFonts w:ascii="Tw Cen MT" w:hAnsi="Tw Cen MT" w:cstheme="minorBidi"/>
          <w:sz w:val="22"/>
          <w:szCs w:val="22"/>
        </w:rPr>
        <w:t xml:space="preserve"> and </w:t>
      </w:r>
      <w:r w:rsidR="00B8745E">
        <w:rPr>
          <w:rFonts w:ascii="Tw Cen MT" w:hAnsi="Tw Cen MT" w:cstheme="minorBidi"/>
          <w:sz w:val="22"/>
          <w:szCs w:val="22"/>
        </w:rPr>
        <w:t>exercise</w:t>
      </w:r>
      <w:r w:rsidR="005F1319">
        <w:rPr>
          <w:rFonts w:ascii="Tw Cen MT" w:hAnsi="Tw Cen MT" w:cstheme="minorBidi"/>
          <w:sz w:val="22"/>
          <w:szCs w:val="22"/>
        </w:rPr>
        <w:t>s the students will gain an understanding of the ITIL 4 service management framework, learn how it integrates with modern technologies and ways of working such as DevOps, Agile, and Lean</w:t>
      </w:r>
      <w:r w:rsidR="00660D13">
        <w:rPr>
          <w:rFonts w:ascii="Tw Cen MT" w:hAnsi="Tw Cen MT" w:cstheme="minorBidi"/>
          <w:sz w:val="22"/>
          <w:szCs w:val="22"/>
        </w:rPr>
        <w:t xml:space="preserve"> and addresses current challenges</w:t>
      </w:r>
      <w:r w:rsidR="005F1319">
        <w:rPr>
          <w:rFonts w:ascii="Tw Cen MT" w:hAnsi="Tw Cen MT" w:cstheme="minorBidi"/>
          <w:sz w:val="22"/>
          <w:szCs w:val="22"/>
        </w:rPr>
        <w:t xml:space="preserve">, and </w:t>
      </w:r>
      <w:r w:rsidR="00660D13">
        <w:rPr>
          <w:rFonts w:ascii="Tw Cen MT" w:hAnsi="Tw Cen MT" w:cstheme="minorBidi"/>
          <w:sz w:val="22"/>
          <w:szCs w:val="22"/>
        </w:rPr>
        <w:t xml:space="preserve">they </w:t>
      </w:r>
      <w:r w:rsidR="005F1319">
        <w:rPr>
          <w:rFonts w:ascii="Tw Cen MT" w:hAnsi="Tw Cen MT" w:cstheme="minorBidi"/>
          <w:sz w:val="22"/>
          <w:szCs w:val="22"/>
        </w:rPr>
        <w:t xml:space="preserve">will learn ITIL implementation tips, </w:t>
      </w:r>
      <w:r w:rsidR="00660D13">
        <w:rPr>
          <w:rFonts w:ascii="Tw Cen MT" w:hAnsi="Tw Cen MT" w:cstheme="minorBidi"/>
          <w:sz w:val="22"/>
          <w:szCs w:val="22"/>
        </w:rPr>
        <w:t xml:space="preserve">and </w:t>
      </w:r>
      <w:r w:rsidR="005F1319">
        <w:rPr>
          <w:rFonts w:ascii="Tw Cen MT" w:hAnsi="Tw Cen MT" w:cstheme="minorBidi"/>
          <w:sz w:val="22"/>
          <w:szCs w:val="22"/>
        </w:rPr>
        <w:t xml:space="preserve">tricks.  </w:t>
      </w:r>
      <w:r w:rsidR="00B8745E">
        <w:rPr>
          <w:rFonts w:ascii="Tw Cen MT" w:hAnsi="Tw Cen MT" w:cstheme="minorBidi"/>
          <w:sz w:val="22"/>
          <w:szCs w:val="22"/>
        </w:rPr>
        <w:t>Students will also be prepared to take the official ITIL 4 Foundation exam at the end of class</w:t>
      </w:r>
      <w:r w:rsidR="005F1319">
        <w:rPr>
          <w:rFonts w:ascii="Tw Cen MT" w:hAnsi="Tw Cen MT" w:cstheme="minorBidi"/>
          <w:sz w:val="22"/>
          <w:szCs w:val="22"/>
        </w:rPr>
        <w:t xml:space="preserve">. </w:t>
      </w:r>
    </w:p>
    <w:p w14:paraId="5598FBEA" w14:textId="738F755C" w:rsidR="005F1319" w:rsidRDefault="005F1319">
      <w:pPr>
        <w:rPr>
          <w:rFonts w:ascii="Tw Cen MT" w:hAnsi="Tw Cen MT"/>
          <w:b/>
        </w:rPr>
      </w:pPr>
    </w:p>
    <w:p w14:paraId="69051832" w14:textId="77777777" w:rsidR="00692812" w:rsidRPr="00692812" w:rsidRDefault="00692812" w:rsidP="00821DFA">
      <w:pPr>
        <w:rPr>
          <w:rFonts w:ascii="Tw Cen MT" w:hAnsi="Tw Cen MT"/>
        </w:rPr>
      </w:pPr>
      <w:r w:rsidRPr="00692812">
        <w:rPr>
          <w:rFonts w:ascii="Tw Cen MT" w:hAnsi="Tw Cen MT"/>
          <w:b/>
        </w:rPr>
        <w:t xml:space="preserve">OUTLINE:  </w:t>
      </w:r>
    </w:p>
    <w:p w14:paraId="037E2E5A" w14:textId="77777777" w:rsidR="00331785" w:rsidRPr="00692812" w:rsidRDefault="00331785" w:rsidP="009740AC">
      <w:pPr>
        <w:shd w:val="clear" w:color="auto" w:fill="FFFFFF"/>
        <w:spacing w:before="192" w:after="72" w:line="240" w:lineRule="auto"/>
        <w:outlineLvl w:val="2"/>
        <w:rPr>
          <w:rFonts w:ascii="Tw Cen MT" w:eastAsia="Times New Roman" w:hAnsi="Tw Cen MT" w:cs="Times New Roman"/>
          <w:b/>
          <w:bCs/>
          <w:color w:val="12A7DE"/>
        </w:rPr>
        <w:sectPr w:rsidR="00331785" w:rsidRPr="00692812">
          <w:headerReference w:type="default" r:id="rId11"/>
          <w:footerReference w:type="default" r:id="rId12"/>
          <w:pgSz w:w="12240" w:h="15840"/>
          <w:pgMar w:top="1440" w:right="1440" w:bottom="1440" w:left="1440" w:header="720" w:footer="720" w:gutter="0"/>
          <w:cols w:space="720"/>
          <w:docGrid w:linePitch="360"/>
        </w:sectPr>
      </w:pPr>
    </w:p>
    <w:p w14:paraId="1AC4F3A9" w14:textId="77777777" w:rsidR="00821DFA" w:rsidRPr="00692812"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1: </w:t>
      </w:r>
      <w:r w:rsidR="00692812" w:rsidRPr="00692812">
        <w:rPr>
          <w:rFonts w:ascii="Tw Cen MT" w:hAnsi="Tw Cen MT"/>
          <w:caps/>
          <w:color w:val="12A7DE"/>
          <w:sz w:val="22"/>
          <w:szCs w:val="22"/>
        </w:rPr>
        <w:t>Introduction to IT Service Management</w:t>
      </w:r>
    </w:p>
    <w:p w14:paraId="10C46061" w14:textId="77777777" w:rsidR="00660D13" w:rsidRDefault="00E969ED" w:rsidP="00821DFA">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 xml:space="preserve">Definition of </w:t>
      </w:r>
      <w:r w:rsidR="00A06859">
        <w:rPr>
          <w:rFonts w:ascii="Tw Cen MT" w:hAnsi="Tw Cen MT"/>
          <w:color w:val="5A5A5A"/>
        </w:rPr>
        <w:t>s</w:t>
      </w:r>
      <w:r>
        <w:rPr>
          <w:rFonts w:ascii="Tw Cen MT" w:hAnsi="Tw Cen MT"/>
          <w:color w:val="5A5A5A"/>
        </w:rPr>
        <w:t xml:space="preserve">ervice </w:t>
      </w:r>
      <w:r w:rsidR="00A06859">
        <w:rPr>
          <w:rFonts w:ascii="Tw Cen MT" w:hAnsi="Tw Cen MT"/>
          <w:color w:val="5A5A5A"/>
        </w:rPr>
        <w:t>m</w:t>
      </w:r>
      <w:r>
        <w:rPr>
          <w:rFonts w:ascii="Tw Cen MT" w:hAnsi="Tw Cen MT"/>
          <w:color w:val="5A5A5A"/>
        </w:rPr>
        <w:t xml:space="preserve">anagement </w:t>
      </w:r>
    </w:p>
    <w:p w14:paraId="58B235BD" w14:textId="77777777" w:rsidR="00E969ED" w:rsidRDefault="00660D13" w:rsidP="00821DFA">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 xml:space="preserve">Discussion of </w:t>
      </w:r>
      <w:r w:rsidR="00E969ED">
        <w:rPr>
          <w:rFonts w:ascii="Tw Cen MT" w:hAnsi="Tw Cen MT"/>
          <w:color w:val="5A5A5A"/>
        </w:rPr>
        <w:t>challenges organizations face today</w:t>
      </w:r>
    </w:p>
    <w:p w14:paraId="47C47EF5" w14:textId="77777777" w:rsidR="00821DFA" w:rsidRDefault="00692812" w:rsidP="00821DFA">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 xml:space="preserve">Brief </w:t>
      </w:r>
      <w:r w:rsidR="00A06859">
        <w:rPr>
          <w:rFonts w:ascii="Tw Cen MT" w:hAnsi="Tw Cen MT"/>
          <w:color w:val="5A5A5A"/>
        </w:rPr>
        <w:t>h</w:t>
      </w:r>
      <w:r>
        <w:rPr>
          <w:rFonts w:ascii="Tw Cen MT" w:hAnsi="Tw Cen MT"/>
          <w:color w:val="5A5A5A"/>
        </w:rPr>
        <w:t>istory of ITIL</w:t>
      </w:r>
    </w:p>
    <w:p w14:paraId="58475B0A" w14:textId="77777777" w:rsidR="00E969ED" w:rsidRDefault="00E969ED" w:rsidP="00821DFA">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Why organizations choose ITIL</w:t>
      </w:r>
    </w:p>
    <w:p w14:paraId="447C66E6" w14:textId="77777777" w:rsidR="00692812" w:rsidRPr="00692812" w:rsidRDefault="00E969ED" w:rsidP="00821DFA">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Foundation exam and c</w:t>
      </w:r>
      <w:r w:rsidR="00692812">
        <w:rPr>
          <w:rFonts w:ascii="Tw Cen MT" w:hAnsi="Tw Cen MT"/>
          <w:color w:val="5A5A5A"/>
        </w:rPr>
        <w:t>ertification paths beyond Foundation</w:t>
      </w:r>
    </w:p>
    <w:p w14:paraId="73845E58" w14:textId="77777777" w:rsidR="00821DFA"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2: </w:t>
      </w:r>
      <w:r w:rsidR="005F1319">
        <w:rPr>
          <w:rFonts w:ascii="Tw Cen MT" w:hAnsi="Tw Cen MT"/>
          <w:caps/>
          <w:color w:val="12A7DE"/>
          <w:sz w:val="22"/>
          <w:szCs w:val="22"/>
        </w:rPr>
        <w:t xml:space="preserve">Understand </w:t>
      </w:r>
      <w:r w:rsidR="00692812" w:rsidRPr="00692812">
        <w:rPr>
          <w:rFonts w:ascii="Tw Cen MT" w:hAnsi="Tw Cen MT"/>
          <w:caps/>
          <w:color w:val="12A7DE"/>
          <w:sz w:val="22"/>
          <w:szCs w:val="22"/>
        </w:rPr>
        <w:t>Key Concepts of Service Management</w:t>
      </w:r>
    </w:p>
    <w:p w14:paraId="3824392D" w14:textId="77777777" w:rsidR="00E969ED" w:rsidRDefault="00E969ED" w:rsidP="00E969ED">
      <w:pPr>
        <w:shd w:val="clear" w:color="auto" w:fill="FFFFFF"/>
        <w:spacing w:after="0" w:line="240" w:lineRule="auto"/>
        <w:rPr>
          <w:rFonts w:ascii="Tw Cen MT" w:hAnsi="Tw Cen MT"/>
          <w:color w:val="5A5A5A"/>
        </w:rPr>
      </w:pPr>
      <w:r>
        <w:rPr>
          <w:rFonts w:ascii="Tw Cen MT" w:hAnsi="Tw Cen MT"/>
          <w:color w:val="5A5A5A"/>
        </w:rPr>
        <w:t>To adopt a service management framework</w:t>
      </w:r>
      <w:r w:rsidR="00BD1086">
        <w:rPr>
          <w:rFonts w:ascii="Tw Cen MT" w:hAnsi="Tw Cen MT"/>
          <w:color w:val="5A5A5A"/>
        </w:rPr>
        <w:t>,</w:t>
      </w:r>
      <w:r>
        <w:rPr>
          <w:rFonts w:ascii="Tw Cen MT" w:hAnsi="Tw Cen MT"/>
          <w:color w:val="5A5A5A"/>
        </w:rPr>
        <w:t xml:space="preserve"> such as ITIL</w:t>
      </w:r>
      <w:r w:rsidR="00BD1086">
        <w:rPr>
          <w:rFonts w:ascii="Tw Cen MT" w:hAnsi="Tw Cen MT"/>
          <w:color w:val="5A5A5A"/>
        </w:rPr>
        <w:t>,</w:t>
      </w:r>
      <w:r>
        <w:rPr>
          <w:rFonts w:ascii="Tw Cen MT" w:hAnsi="Tw Cen MT"/>
          <w:color w:val="5A5A5A"/>
        </w:rPr>
        <w:t xml:space="preserve"> to address current challenges of service management, it is critical to understand key concepts and common vocabulary.</w:t>
      </w:r>
      <w:r w:rsidR="00BD1086">
        <w:rPr>
          <w:rFonts w:ascii="Tw Cen MT" w:hAnsi="Tw Cen MT"/>
          <w:color w:val="5A5A5A"/>
        </w:rPr>
        <w:t xml:space="preserve">  This lesson covers:</w:t>
      </w:r>
    </w:p>
    <w:p w14:paraId="60B239B4" w14:textId="77777777" w:rsidR="00E969ED" w:rsidRDefault="00BD1086" w:rsidP="005F1319">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Definitions of service, utility, warranty, customer, user, sponsor</w:t>
      </w:r>
    </w:p>
    <w:p w14:paraId="305C9DBC" w14:textId="77777777" w:rsidR="005F1319" w:rsidRPr="00692812" w:rsidRDefault="00BD1086" w:rsidP="005F1319">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 xml:space="preserve">Concepts of forming and managing service relationships including </w:t>
      </w:r>
      <w:r>
        <w:rPr>
          <w:rFonts w:ascii="Tw Cen MT" w:hAnsi="Tw Cen MT"/>
          <w:color w:val="5A5A5A"/>
        </w:rPr>
        <w:t>service offerings, service cons</w:t>
      </w:r>
      <w:r w:rsidR="00660D13">
        <w:rPr>
          <w:rFonts w:ascii="Tw Cen MT" w:hAnsi="Tw Cen MT"/>
          <w:color w:val="5A5A5A"/>
        </w:rPr>
        <w:t>umption, and service provision</w:t>
      </w:r>
    </w:p>
    <w:p w14:paraId="6C1C0BFD" w14:textId="77777777" w:rsidR="00821DFA"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3: </w:t>
      </w:r>
      <w:r w:rsidR="00692812" w:rsidRPr="00692812">
        <w:rPr>
          <w:rFonts w:ascii="Tw Cen MT" w:hAnsi="Tw Cen MT"/>
          <w:caps/>
          <w:color w:val="12A7DE"/>
          <w:sz w:val="22"/>
          <w:szCs w:val="22"/>
        </w:rPr>
        <w:t>How Value Creation is Enabled through Services</w:t>
      </w:r>
    </w:p>
    <w:p w14:paraId="0B04C8D2" w14:textId="77777777" w:rsidR="00BD1086" w:rsidRDefault="00BD1086" w:rsidP="00BD1086">
      <w:pPr>
        <w:shd w:val="clear" w:color="auto" w:fill="FFFFFF"/>
        <w:spacing w:after="0" w:line="240" w:lineRule="auto"/>
        <w:rPr>
          <w:rFonts w:ascii="Tw Cen MT" w:hAnsi="Tw Cen MT"/>
          <w:color w:val="5A5A5A"/>
        </w:rPr>
      </w:pPr>
      <w:r>
        <w:rPr>
          <w:rFonts w:ascii="Tw Cen MT" w:hAnsi="Tw Cen MT"/>
          <w:color w:val="5A5A5A"/>
        </w:rPr>
        <w:t>The concept of co-creating value is fundamental to ITIL 4.  In addition to the customer, the service provider should be getting value from delivering the service. This lesson covers:</w:t>
      </w:r>
    </w:p>
    <w:p w14:paraId="5198E6F2" w14:textId="77777777" w:rsidR="00BD1086" w:rsidRDefault="00BD1086" w:rsidP="00BD1086">
      <w:pPr>
        <w:numPr>
          <w:ilvl w:val="0"/>
          <w:numId w:val="16"/>
        </w:numPr>
        <w:shd w:val="clear" w:color="auto" w:fill="FFFFFF"/>
        <w:spacing w:after="0" w:line="240" w:lineRule="auto"/>
        <w:ind w:left="1170"/>
        <w:rPr>
          <w:rFonts w:ascii="Tw Cen MT" w:hAnsi="Tw Cen MT"/>
          <w:color w:val="5A5A5A"/>
        </w:rPr>
      </w:pPr>
      <w:r>
        <w:rPr>
          <w:rFonts w:ascii="Tw Cen MT" w:hAnsi="Tw Cen MT"/>
          <w:color w:val="5A5A5A"/>
        </w:rPr>
        <w:t>Concepts of co-creating value, cost, outcome, output, risk, and organization</w:t>
      </w:r>
    </w:p>
    <w:p w14:paraId="71E0B6C4" w14:textId="77777777" w:rsidR="00821DFA" w:rsidRPr="00692812"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4: </w:t>
      </w:r>
      <w:r w:rsidR="00692812" w:rsidRPr="00692812">
        <w:rPr>
          <w:rFonts w:ascii="Tw Cen MT" w:hAnsi="Tw Cen MT"/>
          <w:caps/>
          <w:color w:val="12A7DE"/>
          <w:sz w:val="22"/>
          <w:szCs w:val="22"/>
        </w:rPr>
        <w:t>The ITIL ® Guiding Principles</w:t>
      </w:r>
    </w:p>
    <w:p w14:paraId="54D069C6" w14:textId="77777777" w:rsidR="00BD1086" w:rsidRDefault="00BD1086" w:rsidP="00BD1086">
      <w:pPr>
        <w:shd w:val="clear" w:color="auto" w:fill="FFFFFF"/>
        <w:spacing w:after="0" w:line="240" w:lineRule="auto"/>
        <w:rPr>
          <w:rFonts w:ascii="Tw Cen MT" w:hAnsi="Tw Cen MT"/>
          <w:color w:val="5A5A5A"/>
        </w:rPr>
      </w:pPr>
      <w:r>
        <w:rPr>
          <w:rFonts w:ascii="Tw Cen MT" w:hAnsi="Tw Cen MT"/>
          <w:color w:val="5A5A5A"/>
        </w:rPr>
        <w:t>ITIL 4’s 7 Guiding Principles help organizations adopt and adapt ITIL’s best practices and help integrate Lean, Agile, and DevOps practices into their service delivery.  They are practical guidance that can be utilized all the time. This lesson covers the 7 Guiding Principles:</w:t>
      </w:r>
    </w:p>
    <w:p w14:paraId="5A76B269" w14:textId="77777777" w:rsidR="00821DFA"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Focus on value</w:t>
      </w:r>
    </w:p>
    <w:p w14:paraId="16A74C0D" w14:textId="77777777" w:rsid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Start where you are</w:t>
      </w:r>
    </w:p>
    <w:p w14:paraId="2B1D4366" w14:textId="77777777" w:rsid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lastRenderedPageBreak/>
        <w:t>Progress iteratively and with feedback</w:t>
      </w:r>
    </w:p>
    <w:p w14:paraId="1CAF6E22" w14:textId="77777777" w:rsid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 xml:space="preserve">Collaborate and promote </w:t>
      </w:r>
      <w:r w:rsidR="00B8745E">
        <w:rPr>
          <w:rFonts w:ascii="Tw Cen MT" w:hAnsi="Tw Cen MT"/>
          <w:color w:val="5A5A5A"/>
        </w:rPr>
        <w:t>visibility</w:t>
      </w:r>
    </w:p>
    <w:p w14:paraId="1120CC2C" w14:textId="77777777" w:rsid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Think and work holistically</w:t>
      </w:r>
    </w:p>
    <w:p w14:paraId="324561D7" w14:textId="77777777" w:rsid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Keep it simple and practical</w:t>
      </w:r>
    </w:p>
    <w:p w14:paraId="2AC7553D" w14:textId="77777777" w:rsidR="00692812" w:rsidRPr="00692812" w:rsidRDefault="00692812" w:rsidP="00821DFA">
      <w:pPr>
        <w:numPr>
          <w:ilvl w:val="0"/>
          <w:numId w:val="19"/>
        </w:numPr>
        <w:shd w:val="clear" w:color="auto" w:fill="FFFFFF"/>
        <w:spacing w:after="0" w:line="240" w:lineRule="auto"/>
        <w:ind w:left="1170"/>
        <w:rPr>
          <w:rFonts w:ascii="Tw Cen MT" w:hAnsi="Tw Cen MT"/>
          <w:color w:val="5A5A5A"/>
        </w:rPr>
      </w:pPr>
      <w:r>
        <w:rPr>
          <w:rFonts w:ascii="Tw Cen MT" w:hAnsi="Tw Cen MT"/>
          <w:color w:val="5A5A5A"/>
        </w:rPr>
        <w:t>Optimize and automate</w:t>
      </w:r>
    </w:p>
    <w:p w14:paraId="3C1DE0B9" w14:textId="77777777" w:rsidR="00821DFA" w:rsidRPr="00692812"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5: </w:t>
      </w:r>
      <w:r w:rsidR="00692812" w:rsidRPr="00692812">
        <w:rPr>
          <w:rFonts w:ascii="Tw Cen MT" w:hAnsi="Tw Cen MT"/>
          <w:caps/>
          <w:color w:val="12A7DE"/>
          <w:sz w:val="22"/>
          <w:szCs w:val="22"/>
        </w:rPr>
        <w:t>The Four Dimensions of Service Management</w:t>
      </w:r>
    </w:p>
    <w:p w14:paraId="6142F1B2" w14:textId="77777777" w:rsidR="00A06859" w:rsidRDefault="00A06859" w:rsidP="00A06859">
      <w:pPr>
        <w:shd w:val="clear" w:color="auto" w:fill="FFFFFF"/>
        <w:spacing w:after="0" w:line="240" w:lineRule="auto"/>
        <w:rPr>
          <w:rFonts w:ascii="Tw Cen MT" w:hAnsi="Tw Cen MT"/>
          <w:color w:val="5A5A5A"/>
        </w:rPr>
      </w:pPr>
      <w:r>
        <w:rPr>
          <w:rFonts w:ascii="Tw Cen MT" w:hAnsi="Tw Cen MT"/>
          <w:color w:val="5A5A5A"/>
        </w:rPr>
        <w:t>The four dimensions of service management help support a holistic view of an organization and are critical to efficiently and effectively enabling an organization to create value for its customers.  This lesson describes the four dimensions:</w:t>
      </w:r>
    </w:p>
    <w:p w14:paraId="603F275C" w14:textId="77777777" w:rsidR="00821DFA" w:rsidRDefault="00692812" w:rsidP="00821DFA">
      <w:pPr>
        <w:numPr>
          <w:ilvl w:val="0"/>
          <w:numId w:val="20"/>
        </w:numPr>
        <w:shd w:val="clear" w:color="auto" w:fill="FFFFFF"/>
        <w:spacing w:after="0" w:line="240" w:lineRule="auto"/>
        <w:ind w:left="1170"/>
        <w:rPr>
          <w:rFonts w:ascii="Tw Cen MT" w:hAnsi="Tw Cen MT"/>
          <w:color w:val="5A5A5A"/>
        </w:rPr>
      </w:pPr>
      <w:r>
        <w:rPr>
          <w:rFonts w:ascii="Tw Cen MT" w:hAnsi="Tw Cen MT"/>
          <w:color w:val="5A5A5A"/>
        </w:rPr>
        <w:t>Organizations and People</w:t>
      </w:r>
    </w:p>
    <w:p w14:paraId="71D5CB43" w14:textId="77777777" w:rsidR="00692812" w:rsidRDefault="00692812" w:rsidP="00821DFA">
      <w:pPr>
        <w:numPr>
          <w:ilvl w:val="0"/>
          <w:numId w:val="20"/>
        </w:numPr>
        <w:shd w:val="clear" w:color="auto" w:fill="FFFFFF"/>
        <w:spacing w:after="0" w:line="240" w:lineRule="auto"/>
        <w:ind w:left="1170"/>
        <w:rPr>
          <w:rFonts w:ascii="Tw Cen MT" w:hAnsi="Tw Cen MT"/>
          <w:color w:val="5A5A5A"/>
        </w:rPr>
      </w:pPr>
      <w:r>
        <w:rPr>
          <w:rFonts w:ascii="Tw Cen MT" w:hAnsi="Tw Cen MT"/>
          <w:color w:val="5A5A5A"/>
        </w:rPr>
        <w:t>Information and Technology</w:t>
      </w:r>
    </w:p>
    <w:p w14:paraId="31E3B730" w14:textId="77777777" w:rsidR="00692812" w:rsidRDefault="00692812" w:rsidP="00821DFA">
      <w:pPr>
        <w:numPr>
          <w:ilvl w:val="0"/>
          <w:numId w:val="20"/>
        </w:numPr>
        <w:shd w:val="clear" w:color="auto" w:fill="FFFFFF"/>
        <w:spacing w:after="0" w:line="240" w:lineRule="auto"/>
        <w:ind w:left="1170"/>
        <w:rPr>
          <w:rFonts w:ascii="Tw Cen MT" w:hAnsi="Tw Cen MT"/>
          <w:color w:val="5A5A5A"/>
        </w:rPr>
      </w:pPr>
      <w:r>
        <w:rPr>
          <w:rFonts w:ascii="Tw Cen MT" w:hAnsi="Tw Cen MT"/>
          <w:color w:val="5A5A5A"/>
        </w:rPr>
        <w:t>Partners and Suppliers</w:t>
      </w:r>
    </w:p>
    <w:p w14:paraId="07F76B02" w14:textId="77777777" w:rsidR="00692812" w:rsidRPr="00692812" w:rsidRDefault="00692812" w:rsidP="00821DFA">
      <w:pPr>
        <w:numPr>
          <w:ilvl w:val="0"/>
          <w:numId w:val="20"/>
        </w:numPr>
        <w:shd w:val="clear" w:color="auto" w:fill="FFFFFF"/>
        <w:spacing w:after="0" w:line="240" w:lineRule="auto"/>
        <w:ind w:left="1170"/>
        <w:rPr>
          <w:rFonts w:ascii="Tw Cen MT" w:hAnsi="Tw Cen MT"/>
          <w:color w:val="5A5A5A"/>
        </w:rPr>
      </w:pPr>
      <w:r>
        <w:rPr>
          <w:rFonts w:ascii="Tw Cen MT" w:hAnsi="Tw Cen MT"/>
          <w:color w:val="5A5A5A"/>
        </w:rPr>
        <w:t>Value Streams and Processes</w:t>
      </w:r>
    </w:p>
    <w:p w14:paraId="39D0D28A" w14:textId="61963EB5" w:rsidR="00821DFA" w:rsidRPr="00692812"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6: </w:t>
      </w:r>
      <w:r w:rsidR="00692812" w:rsidRPr="00692812">
        <w:rPr>
          <w:rFonts w:ascii="Tw Cen MT" w:hAnsi="Tw Cen MT"/>
          <w:caps/>
          <w:color w:val="12A7DE"/>
          <w:sz w:val="22"/>
          <w:szCs w:val="22"/>
        </w:rPr>
        <w:t>Select ITIL ® Practices</w:t>
      </w:r>
      <w:r w:rsidR="00B8745E">
        <w:rPr>
          <w:rFonts w:ascii="Tw Cen MT" w:hAnsi="Tw Cen MT"/>
          <w:caps/>
          <w:color w:val="12A7DE"/>
          <w:sz w:val="22"/>
          <w:szCs w:val="22"/>
        </w:rPr>
        <w:t xml:space="preserve"> (in detail)</w:t>
      </w:r>
    </w:p>
    <w:p w14:paraId="1B29D56C" w14:textId="77777777" w:rsidR="00BD1086" w:rsidRDefault="00BD1086" w:rsidP="00BD1086">
      <w:pPr>
        <w:shd w:val="clear" w:color="auto" w:fill="FFFFFF"/>
        <w:spacing w:after="0" w:line="240" w:lineRule="auto"/>
        <w:rPr>
          <w:rFonts w:ascii="Tw Cen MT" w:hAnsi="Tw Cen MT"/>
          <w:color w:val="5A5A5A"/>
        </w:rPr>
      </w:pPr>
      <w:r>
        <w:rPr>
          <w:rFonts w:ascii="Tw Cen MT" w:hAnsi="Tw Cen MT"/>
          <w:color w:val="5A5A5A"/>
        </w:rPr>
        <w:t>ITIL 4 introduces the concept of practices, which are resources an organization uses to accomplish tasks or objectives.  This lesson provides an understanding of these 7 key practices and their interfaces with other practices.</w:t>
      </w:r>
    </w:p>
    <w:p w14:paraId="2EED492E" w14:textId="77777777" w:rsidR="00821DFA"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Continual </w:t>
      </w:r>
      <w:r w:rsidR="00BD1086">
        <w:rPr>
          <w:rFonts w:ascii="Tw Cen MT" w:hAnsi="Tw Cen MT"/>
          <w:color w:val="5A5A5A"/>
        </w:rPr>
        <w:t>I</w:t>
      </w:r>
      <w:r>
        <w:rPr>
          <w:rFonts w:ascii="Tw Cen MT" w:hAnsi="Tw Cen MT"/>
          <w:color w:val="5A5A5A"/>
        </w:rPr>
        <w:t>mprovement</w:t>
      </w:r>
    </w:p>
    <w:p w14:paraId="601D4559" w14:textId="77777777" w:rsidR="00692812" w:rsidRDefault="00C1097A"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Change Enablement</w:t>
      </w:r>
    </w:p>
    <w:p w14:paraId="5DFA46CA" w14:textId="77777777" w:rsidR="00692812"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Incident </w:t>
      </w:r>
      <w:r w:rsidR="00C1097A">
        <w:rPr>
          <w:rFonts w:ascii="Tw Cen MT" w:hAnsi="Tw Cen MT"/>
          <w:color w:val="5A5A5A"/>
        </w:rPr>
        <w:t>M</w:t>
      </w:r>
      <w:r>
        <w:rPr>
          <w:rFonts w:ascii="Tw Cen MT" w:hAnsi="Tw Cen MT"/>
          <w:color w:val="5A5A5A"/>
        </w:rPr>
        <w:t>anagement</w:t>
      </w:r>
    </w:p>
    <w:p w14:paraId="657A9CF4" w14:textId="77777777" w:rsidR="00692812"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Problem </w:t>
      </w:r>
      <w:r w:rsidR="00C1097A">
        <w:rPr>
          <w:rFonts w:ascii="Tw Cen MT" w:hAnsi="Tw Cen MT"/>
          <w:color w:val="5A5A5A"/>
        </w:rPr>
        <w:t>M</w:t>
      </w:r>
      <w:r>
        <w:rPr>
          <w:rFonts w:ascii="Tw Cen MT" w:hAnsi="Tw Cen MT"/>
          <w:color w:val="5A5A5A"/>
        </w:rPr>
        <w:t>anagement</w:t>
      </w:r>
    </w:p>
    <w:p w14:paraId="2BE43A39" w14:textId="77777777" w:rsidR="00692812"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Service </w:t>
      </w:r>
      <w:r w:rsidR="00C1097A">
        <w:rPr>
          <w:rFonts w:ascii="Tw Cen MT" w:hAnsi="Tw Cen MT"/>
          <w:color w:val="5A5A5A"/>
        </w:rPr>
        <w:t>D</w:t>
      </w:r>
      <w:r>
        <w:rPr>
          <w:rFonts w:ascii="Tw Cen MT" w:hAnsi="Tw Cen MT"/>
          <w:color w:val="5A5A5A"/>
        </w:rPr>
        <w:t>esk</w:t>
      </w:r>
    </w:p>
    <w:p w14:paraId="6D9A60AA" w14:textId="77777777" w:rsidR="00692812"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Service </w:t>
      </w:r>
      <w:r w:rsidR="00C1097A">
        <w:rPr>
          <w:rFonts w:ascii="Tw Cen MT" w:hAnsi="Tw Cen MT"/>
          <w:color w:val="5A5A5A"/>
        </w:rPr>
        <w:t>L</w:t>
      </w:r>
      <w:r>
        <w:rPr>
          <w:rFonts w:ascii="Tw Cen MT" w:hAnsi="Tw Cen MT"/>
          <w:color w:val="5A5A5A"/>
        </w:rPr>
        <w:t xml:space="preserve">evel </w:t>
      </w:r>
      <w:r w:rsidR="00C1097A">
        <w:rPr>
          <w:rFonts w:ascii="Tw Cen MT" w:hAnsi="Tw Cen MT"/>
          <w:color w:val="5A5A5A"/>
        </w:rPr>
        <w:t>M</w:t>
      </w:r>
      <w:r>
        <w:rPr>
          <w:rFonts w:ascii="Tw Cen MT" w:hAnsi="Tw Cen MT"/>
          <w:color w:val="5A5A5A"/>
        </w:rPr>
        <w:t>anagement</w:t>
      </w:r>
    </w:p>
    <w:p w14:paraId="567B504B" w14:textId="77777777" w:rsidR="00692812" w:rsidRDefault="00692812" w:rsidP="00821DFA">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Service </w:t>
      </w:r>
      <w:r w:rsidR="00C1097A">
        <w:rPr>
          <w:rFonts w:ascii="Tw Cen MT" w:hAnsi="Tw Cen MT"/>
          <w:color w:val="5A5A5A"/>
        </w:rPr>
        <w:t>R</w:t>
      </w:r>
      <w:r>
        <w:rPr>
          <w:rFonts w:ascii="Tw Cen MT" w:hAnsi="Tw Cen MT"/>
          <w:color w:val="5A5A5A"/>
        </w:rPr>
        <w:t xml:space="preserve">equest </w:t>
      </w:r>
      <w:r w:rsidR="00C1097A">
        <w:rPr>
          <w:rFonts w:ascii="Tw Cen MT" w:hAnsi="Tw Cen MT"/>
          <w:color w:val="5A5A5A"/>
        </w:rPr>
        <w:t>M</w:t>
      </w:r>
      <w:r>
        <w:rPr>
          <w:rFonts w:ascii="Tw Cen MT" w:hAnsi="Tw Cen MT"/>
          <w:color w:val="5A5A5A"/>
        </w:rPr>
        <w:t>anagement</w:t>
      </w:r>
    </w:p>
    <w:p w14:paraId="53C434DF" w14:textId="77777777" w:rsidR="00B8745E" w:rsidRDefault="00B8745E" w:rsidP="00B8745E">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LESSON 7: Select ITIL ® Practices</w:t>
      </w:r>
      <w:r>
        <w:rPr>
          <w:rFonts w:ascii="Tw Cen MT" w:hAnsi="Tw Cen MT"/>
          <w:caps/>
          <w:color w:val="12A7DE"/>
          <w:sz w:val="22"/>
          <w:szCs w:val="22"/>
        </w:rPr>
        <w:t xml:space="preserve"> (in brief)</w:t>
      </w:r>
    </w:p>
    <w:p w14:paraId="45B89707" w14:textId="39917FE2" w:rsidR="00B8745E" w:rsidRDefault="00BD1086" w:rsidP="00FE71C1">
      <w:pPr>
        <w:shd w:val="clear" w:color="auto" w:fill="FFFFFF"/>
        <w:spacing w:after="0" w:line="240" w:lineRule="auto"/>
        <w:rPr>
          <w:rFonts w:ascii="Tw Cen MT" w:hAnsi="Tw Cen MT"/>
          <w:color w:val="5A5A5A"/>
        </w:rPr>
      </w:pPr>
      <w:r>
        <w:rPr>
          <w:rFonts w:ascii="Tw Cen MT" w:hAnsi="Tw Cen MT"/>
          <w:color w:val="5A5A5A"/>
        </w:rPr>
        <w:t>This lesson summarizes the purpose and key terms of 8 other practices:</w:t>
      </w:r>
      <w:r w:rsidR="00FE71C1">
        <w:rPr>
          <w:rFonts w:ascii="Tw Cen MT" w:hAnsi="Tw Cen MT"/>
          <w:color w:val="5A5A5A"/>
        </w:rPr>
        <w:t xml:space="preserve"> </w:t>
      </w:r>
      <w:r w:rsidR="00B8745E">
        <w:rPr>
          <w:rFonts w:ascii="Tw Cen MT" w:hAnsi="Tw Cen MT"/>
          <w:color w:val="5A5A5A"/>
        </w:rPr>
        <w:t>Information Security Management</w:t>
      </w:r>
    </w:p>
    <w:p w14:paraId="5586D456"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Relationship Management</w:t>
      </w:r>
    </w:p>
    <w:p w14:paraId="308CDD8E"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Supplier Management</w:t>
      </w:r>
    </w:p>
    <w:p w14:paraId="271C6329"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IT Asset Management</w:t>
      </w:r>
    </w:p>
    <w:p w14:paraId="0714D5D1"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Monitoring and Event Management</w:t>
      </w:r>
    </w:p>
    <w:p w14:paraId="455B7610"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Release Management</w:t>
      </w:r>
    </w:p>
    <w:p w14:paraId="60CD140F"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Service Configuration Management</w:t>
      </w:r>
    </w:p>
    <w:p w14:paraId="368771E5" w14:textId="77777777" w:rsidR="00B8745E" w:rsidRDefault="00B8745E" w:rsidP="00B8745E">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Deployment Management</w:t>
      </w:r>
    </w:p>
    <w:p w14:paraId="4A27D7A7" w14:textId="77777777" w:rsidR="00FE71C1" w:rsidRDefault="00FE71C1" w:rsidP="00692812">
      <w:pPr>
        <w:pStyle w:val="Heading3"/>
        <w:shd w:val="clear" w:color="auto" w:fill="FFFFFF"/>
        <w:spacing w:before="192" w:beforeAutospacing="0" w:after="72" w:afterAutospacing="0"/>
        <w:rPr>
          <w:rFonts w:ascii="Tw Cen MT" w:hAnsi="Tw Cen MT"/>
          <w:caps/>
          <w:color w:val="12A7DE"/>
          <w:sz w:val="22"/>
          <w:szCs w:val="22"/>
        </w:rPr>
      </w:pPr>
    </w:p>
    <w:p w14:paraId="235EF950" w14:textId="77777777" w:rsidR="00FE71C1" w:rsidRDefault="00FE71C1" w:rsidP="00692812">
      <w:pPr>
        <w:pStyle w:val="Heading3"/>
        <w:shd w:val="clear" w:color="auto" w:fill="FFFFFF"/>
        <w:spacing w:before="192" w:beforeAutospacing="0" w:after="72" w:afterAutospacing="0"/>
        <w:rPr>
          <w:rFonts w:ascii="Tw Cen MT" w:hAnsi="Tw Cen MT"/>
          <w:caps/>
          <w:color w:val="12A7DE"/>
          <w:sz w:val="22"/>
          <w:szCs w:val="22"/>
        </w:rPr>
      </w:pPr>
    </w:p>
    <w:p w14:paraId="05292DFE" w14:textId="7588FD01" w:rsidR="00BD1086" w:rsidRDefault="00821DFA" w:rsidP="00692812">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w:t>
      </w:r>
      <w:r w:rsidR="00B8745E">
        <w:rPr>
          <w:rFonts w:ascii="Tw Cen MT" w:hAnsi="Tw Cen MT"/>
          <w:caps/>
          <w:color w:val="12A7DE"/>
          <w:sz w:val="22"/>
          <w:szCs w:val="22"/>
        </w:rPr>
        <w:t>8</w:t>
      </w:r>
      <w:r w:rsidRPr="00692812">
        <w:rPr>
          <w:rFonts w:ascii="Tw Cen MT" w:hAnsi="Tw Cen MT"/>
          <w:caps/>
          <w:color w:val="12A7DE"/>
          <w:sz w:val="22"/>
          <w:szCs w:val="22"/>
        </w:rPr>
        <w:t xml:space="preserve">: </w:t>
      </w:r>
      <w:r w:rsidR="00692812" w:rsidRPr="00692812">
        <w:rPr>
          <w:rFonts w:ascii="Tw Cen MT" w:hAnsi="Tw Cen MT"/>
          <w:caps/>
          <w:color w:val="12A7DE"/>
          <w:sz w:val="22"/>
          <w:szCs w:val="22"/>
        </w:rPr>
        <w:t>Inputs, Outcomes, and Components of The ITIL ® Service Value System</w:t>
      </w:r>
    </w:p>
    <w:p w14:paraId="17D62DE9" w14:textId="77777777" w:rsidR="00BD1086" w:rsidRDefault="00BD1086" w:rsidP="00BD1086">
      <w:pPr>
        <w:shd w:val="clear" w:color="auto" w:fill="FFFFFF"/>
        <w:spacing w:after="0" w:line="240" w:lineRule="auto"/>
        <w:rPr>
          <w:rFonts w:ascii="Tw Cen MT" w:hAnsi="Tw Cen MT"/>
          <w:color w:val="5A5A5A"/>
        </w:rPr>
      </w:pPr>
      <w:r>
        <w:rPr>
          <w:rFonts w:ascii="Tw Cen MT" w:hAnsi="Tw Cen MT"/>
          <w:color w:val="5A5A5A"/>
        </w:rPr>
        <w:t xml:space="preserve">The Service Value System is the foundation of ITIL 4 and provides a holistic view of how all of an organization’s </w:t>
      </w:r>
      <w:r w:rsidR="00A06859">
        <w:rPr>
          <w:rFonts w:ascii="Tw Cen MT" w:hAnsi="Tw Cen MT"/>
          <w:color w:val="5A5A5A"/>
        </w:rPr>
        <w:t xml:space="preserve">components and activities contribute to value creation.  It introduces the concept of systems thinking and summarizes the following terms and concepts: </w:t>
      </w:r>
    </w:p>
    <w:p w14:paraId="0EAC05CF" w14:textId="77777777" w:rsidR="00A06859" w:rsidRDefault="00A06859" w:rsidP="00BD1086">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Guiding Principles, Governance, Service Value Chain, Practices and Continual Improvement</w:t>
      </w:r>
    </w:p>
    <w:p w14:paraId="78679895" w14:textId="77777777" w:rsidR="00BD1086"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SVS inputs and outcomes </w:t>
      </w:r>
    </w:p>
    <w:p w14:paraId="395589C9" w14:textId="77777777" w:rsidR="00821DFA"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w:t>
      </w:r>
      <w:r w:rsidR="00B8745E">
        <w:rPr>
          <w:rFonts w:ascii="Tw Cen MT" w:hAnsi="Tw Cen MT"/>
          <w:caps/>
          <w:color w:val="12A7DE"/>
          <w:sz w:val="22"/>
          <w:szCs w:val="22"/>
        </w:rPr>
        <w:t>9</w:t>
      </w:r>
      <w:r w:rsidR="00692812">
        <w:rPr>
          <w:rFonts w:ascii="Tw Cen MT" w:hAnsi="Tw Cen MT"/>
          <w:caps/>
          <w:color w:val="12A7DE"/>
          <w:sz w:val="22"/>
          <w:szCs w:val="22"/>
        </w:rPr>
        <w:t xml:space="preserve">: </w:t>
      </w:r>
      <w:r w:rsidR="00692812" w:rsidRPr="00692812">
        <w:rPr>
          <w:rFonts w:ascii="Tw Cen MT" w:hAnsi="Tw Cen MT"/>
          <w:caps/>
          <w:color w:val="12A7DE"/>
          <w:sz w:val="22"/>
          <w:szCs w:val="22"/>
        </w:rPr>
        <w:t xml:space="preserve">The </w:t>
      </w:r>
      <w:r w:rsidR="00A06859">
        <w:rPr>
          <w:rFonts w:ascii="Tw Cen MT" w:hAnsi="Tw Cen MT"/>
          <w:caps/>
          <w:color w:val="12A7DE"/>
          <w:sz w:val="22"/>
          <w:szCs w:val="22"/>
        </w:rPr>
        <w:t xml:space="preserve">Activities and interconnected nature of the </w:t>
      </w:r>
      <w:r w:rsidR="00692812" w:rsidRPr="00692812">
        <w:rPr>
          <w:rFonts w:ascii="Tw Cen MT" w:hAnsi="Tw Cen MT"/>
          <w:caps/>
          <w:color w:val="12A7DE"/>
          <w:sz w:val="22"/>
          <w:szCs w:val="22"/>
        </w:rPr>
        <w:t>ITIL® Service Value Chain</w:t>
      </w:r>
    </w:p>
    <w:p w14:paraId="2193AF06" w14:textId="77777777" w:rsidR="00A06859" w:rsidRDefault="00A06859" w:rsidP="00A06859">
      <w:pPr>
        <w:shd w:val="clear" w:color="auto" w:fill="FFFFFF"/>
        <w:spacing w:after="0" w:line="240" w:lineRule="auto"/>
        <w:rPr>
          <w:rFonts w:ascii="Tw Cen MT" w:hAnsi="Tw Cen MT"/>
          <w:color w:val="5A5A5A"/>
        </w:rPr>
      </w:pPr>
      <w:r>
        <w:rPr>
          <w:rFonts w:ascii="Tw Cen MT" w:hAnsi="Tw Cen MT"/>
          <w:color w:val="5A5A5A"/>
        </w:rPr>
        <w:t>The Service Value Chain describes a set of interconnected activities that form infinite value streams designed to deliver valuable products and services to customers.  This lesson describes each of the 6 value chain activities:</w:t>
      </w:r>
    </w:p>
    <w:p w14:paraId="39AE4C33"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Plan</w:t>
      </w:r>
    </w:p>
    <w:p w14:paraId="6EAE2441"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Improve</w:t>
      </w:r>
    </w:p>
    <w:p w14:paraId="29B1C8C0"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Engage</w:t>
      </w:r>
    </w:p>
    <w:p w14:paraId="246F4066"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Design and Transition</w:t>
      </w:r>
    </w:p>
    <w:p w14:paraId="5B0649F1"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Obtain/Build </w:t>
      </w:r>
    </w:p>
    <w:p w14:paraId="1B4F87EE" w14:textId="77777777" w:rsidR="00A06859" w:rsidRDefault="00A06859" w:rsidP="00A06859">
      <w:pPr>
        <w:numPr>
          <w:ilvl w:val="0"/>
          <w:numId w:val="21"/>
        </w:numPr>
        <w:shd w:val="clear" w:color="auto" w:fill="FFFFFF"/>
        <w:spacing w:after="0" w:line="240" w:lineRule="auto"/>
        <w:ind w:left="1170"/>
        <w:rPr>
          <w:rFonts w:ascii="Tw Cen MT" w:hAnsi="Tw Cen MT"/>
          <w:color w:val="5A5A5A"/>
        </w:rPr>
      </w:pPr>
      <w:r>
        <w:rPr>
          <w:rFonts w:ascii="Tw Cen MT" w:hAnsi="Tw Cen MT"/>
          <w:color w:val="5A5A5A"/>
        </w:rPr>
        <w:t xml:space="preserve">Deliver and Support </w:t>
      </w:r>
    </w:p>
    <w:p w14:paraId="551E8615" w14:textId="77777777" w:rsidR="00A06859" w:rsidRPr="00692812" w:rsidRDefault="00A06859" w:rsidP="00821DFA">
      <w:pPr>
        <w:pStyle w:val="Heading3"/>
        <w:shd w:val="clear" w:color="auto" w:fill="FFFFFF"/>
        <w:spacing w:before="192" w:beforeAutospacing="0" w:after="72" w:afterAutospacing="0"/>
        <w:rPr>
          <w:rFonts w:ascii="Tw Cen MT" w:hAnsi="Tw Cen MT"/>
          <w:caps/>
          <w:color w:val="12A7DE"/>
          <w:sz w:val="22"/>
          <w:szCs w:val="22"/>
        </w:rPr>
      </w:pPr>
    </w:p>
    <w:p w14:paraId="0F0ABE8E" w14:textId="77777777" w:rsidR="00821DFA" w:rsidRPr="00692812" w:rsidRDefault="00821DFA" w:rsidP="00821DFA">
      <w:pPr>
        <w:pStyle w:val="Heading3"/>
        <w:shd w:val="clear" w:color="auto" w:fill="FFFFFF"/>
        <w:spacing w:before="192" w:beforeAutospacing="0" w:after="72" w:afterAutospacing="0"/>
        <w:rPr>
          <w:rFonts w:ascii="Tw Cen MT" w:hAnsi="Tw Cen MT"/>
          <w:caps/>
          <w:color w:val="12A7DE"/>
          <w:sz w:val="22"/>
          <w:szCs w:val="22"/>
        </w:rPr>
      </w:pPr>
      <w:r w:rsidRPr="00692812">
        <w:rPr>
          <w:rFonts w:ascii="Tw Cen MT" w:hAnsi="Tw Cen MT"/>
          <w:caps/>
          <w:color w:val="12A7DE"/>
          <w:sz w:val="22"/>
          <w:szCs w:val="22"/>
        </w:rPr>
        <w:t xml:space="preserve">LESSON </w:t>
      </w:r>
      <w:r w:rsidR="00B8745E">
        <w:rPr>
          <w:rFonts w:ascii="Tw Cen MT" w:hAnsi="Tw Cen MT"/>
          <w:caps/>
          <w:color w:val="12A7DE"/>
          <w:sz w:val="22"/>
          <w:szCs w:val="22"/>
        </w:rPr>
        <w:t>10</w:t>
      </w:r>
      <w:r w:rsidR="00692812">
        <w:rPr>
          <w:rFonts w:ascii="Tw Cen MT" w:hAnsi="Tw Cen MT"/>
          <w:caps/>
          <w:color w:val="12A7DE"/>
          <w:sz w:val="22"/>
          <w:szCs w:val="22"/>
        </w:rPr>
        <w:t xml:space="preserve">: </w:t>
      </w:r>
      <w:r w:rsidR="00692812" w:rsidRPr="00692812">
        <w:rPr>
          <w:rFonts w:ascii="Tw Cen MT" w:hAnsi="Tw Cen MT"/>
          <w:caps/>
          <w:color w:val="12A7DE"/>
          <w:sz w:val="22"/>
          <w:szCs w:val="22"/>
        </w:rPr>
        <w:t>Exam Preparation</w:t>
      </w:r>
    </w:p>
    <w:p w14:paraId="2A3D08C8" w14:textId="77777777" w:rsidR="00821DFA" w:rsidRDefault="00692812" w:rsidP="00821DFA">
      <w:pPr>
        <w:numPr>
          <w:ilvl w:val="0"/>
          <w:numId w:val="24"/>
        </w:numPr>
        <w:shd w:val="clear" w:color="auto" w:fill="FFFFFF"/>
        <w:spacing w:after="0" w:line="240" w:lineRule="auto"/>
        <w:ind w:left="1170"/>
        <w:rPr>
          <w:rFonts w:ascii="Tw Cen MT" w:hAnsi="Tw Cen MT"/>
          <w:color w:val="5A5A5A"/>
        </w:rPr>
      </w:pPr>
      <w:r>
        <w:rPr>
          <w:rFonts w:ascii="Tw Cen MT" w:hAnsi="Tw Cen MT"/>
          <w:color w:val="5A5A5A"/>
        </w:rPr>
        <w:t>Class review:  tying it all together</w:t>
      </w:r>
    </w:p>
    <w:p w14:paraId="0286A72B" w14:textId="77777777" w:rsidR="00660D13" w:rsidRDefault="00660D13" w:rsidP="00821DFA">
      <w:pPr>
        <w:numPr>
          <w:ilvl w:val="0"/>
          <w:numId w:val="24"/>
        </w:numPr>
        <w:shd w:val="clear" w:color="auto" w:fill="FFFFFF"/>
        <w:spacing w:after="0" w:line="240" w:lineRule="auto"/>
        <w:ind w:left="1170"/>
        <w:rPr>
          <w:rFonts w:ascii="Tw Cen MT" w:hAnsi="Tw Cen MT"/>
          <w:color w:val="5A5A5A"/>
        </w:rPr>
      </w:pPr>
      <w:r>
        <w:rPr>
          <w:rFonts w:ascii="Tw Cen MT" w:hAnsi="Tw Cen MT"/>
          <w:color w:val="5A5A5A"/>
        </w:rPr>
        <w:t>Where do we go from Foundation?</w:t>
      </w:r>
    </w:p>
    <w:p w14:paraId="02C7CD2E" w14:textId="77777777" w:rsidR="00692812" w:rsidRDefault="00692812" w:rsidP="00821DFA">
      <w:pPr>
        <w:numPr>
          <w:ilvl w:val="0"/>
          <w:numId w:val="24"/>
        </w:numPr>
        <w:shd w:val="clear" w:color="auto" w:fill="FFFFFF"/>
        <w:spacing w:after="0" w:line="240" w:lineRule="auto"/>
        <w:ind w:left="1170"/>
        <w:rPr>
          <w:rFonts w:ascii="Tw Cen MT" w:hAnsi="Tw Cen MT"/>
          <w:color w:val="5A5A5A"/>
        </w:rPr>
      </w:pPr>
      <w:r>
        <w:rPr>
          <w:rFonts w:ascii="Tw Cen MT" w:hAnsi="Tw Cen MT"/>
          <w:color w:val="5A5A5A"/>
        </w:rPr>
        <w:t>Sample exam review and analysis</w:t>
      </w:r>
    </w:p>
    <w:p w14:paraId="461705CD" w14:textId="77777777" w:rsidR="00692812" w:rsidRPr="00692812" w:rsidRDefault="00660D13" w:rsidP="00821DFA">
      <w:pPr>
        <w:numPr>
          <w:ilvl w:val="0"/>
          <w:numId w:val="24"/>
        </w:numPr>
        <w:shd w:val="clear" w:color="auto" w:fill="FFFFFF"/>
        <w:spacing w:after="0" w:line="240" w:lineRule="auto"/>
        <w:ind w:left="1170"/>
        <w:rPr>
          <w:rFonts w:ascii="Tw Cen MT" w:hAnsi="Tw Cen MT"/>
          <w:color w:val="5A5A5A"/>
        </w:rPr>
      </w:pPr>
      <w:r>
        <w:rPr>
          <w:rFonts w:ascii="Tw Cen MT" w:hAnsi="Tw Cen MT"/>
          <w:color w:val="5A5A5A"/>
        </w:rPr>
        <w:t>Study and t</w:t>
      </w:r>
      <w:r w:rsidR="00692812">
        <w:rPr>
          <w:rFonts w:ascii="Tw Cen MT" w:hAnsi="Tw Cen MT"/>
          <w:color w:val="5A5A5A"/>
        </w:rPr>
        <w:t xml:space="preserve">est taking </w:t>
      </w:r>
      <w:r>
        <w:rPr>
          <w:rFonts w:ascii="Tw Cen MT" w:hAnsi="Tw Cen MT"/>
          <w:color w:val="5A5A5A"/>
        </w:rPr>
        <w:t xml:space="preserve">tips and </w:t>
      </w:r>
      <w:r w:rsidR="00692812">
        <w:rPr>
          <w:rFonts w:ascii="Tw Cen MT" w:hAnsi="Tw Cen MT"/>
          <w:color w:val="5A5A5A"/>
        </w:rPr>
        <w:t>strategies</w:t>
      </w:r>
    </w:p>
    <w:p w14:paraId="7C465AC3" w14:textId="77777777" w:rsidR="00331785" w:rsidRPr="00692812" w:rsidRDefault="00331785" w:rsidP="00821DFA">
      <w:pPr>
        <w:pStyle w:val="Heading3"/>
        <w:shd w:val="clear" w:color="auto" w:fill="FFFFFF"/>
        <w:spacing w:before="192" w:beforeAutospacing="0" w:after="72" w:afterAutospacing="0"/>
        <w:rPr>
          <w:rFonts w:ascii="Tw Cen MT" w:hAnsi="Tw Cen MT"/>
          <w:b w:val="0"/>
          <w:sz w:val="22"/>
          <w:szCs w:val="22"/>
        </w:rPr>
      </w:pPr>
    </w:p>
    <w:sectPr w:rsidR="00331785" w:rsidRPr="00692812" w:rsidSect="00821DF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8B6" w14:textId="77777777" w:rsidR="00953DED" w:rsidRDefault="00953DED" w:rsidP="009740AC">
      <w:pPr>
        <w:spacing w:after="0" w:line="240" w:lineRule="auto"/>
      </w:pPr>
      <w:r>
        <w:separator/>
      </w:r>
    </w:p>
  </w:endnote>
  <w:endnote w:type="continuationSeparator" w:id="0">
    <w:p w14:paraId="67593643" w14:textId="77777777" w:rsidR="00953DED" w:rsidRDefault="00953DED" w:rsidP="0097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A4B1" w14:textId="77777777" w:rsidR="00C1261A" w:rsidRDefault="00C1261A" w:rsidP="003F0270">
    <w:pPr>
      <w:spacing w:after="0" w:line="360" w:lineRule="auto"/>
      <w:jc w:val="center"/>
      <w:rPr>
        <w:rFonts w:ascii="Tw Cen MT" w:hAnsi="Tw Cen MT"/>
        <w:color w:val="002060"/>
        <w:sz w:val="24"/>
      </w:rPr>
    </w:pPr>
  </w:p>
  <w:p w14:paraId="15CCFC16" w14:textId="77777777" w:rsidR="003F0270" w:rsidRPr="003F0270" w:rsidRDefault="003F0270" w:rsidP="003F0270">
    <w:pPr>
      <w:spacing w:after="0" w:line="360" w:lineRule="auto"/>
      <w:jc w:val="center"/>
      <w:rPr>
        <w:rFonts w:ascii="Tw Cen MT" w:hAnsi="Tw Cen MT"/>
        <w:color w:val="002060"/>
        <w:sz w:val="24"/>
      </w:rPr>
    </w:pPr>
    <w:r w:rsidRPr="003F0270">
      <w:rPr>
        <w:rFonts w:ascii="Tw Cen MT" w:hAnsi="Tw Cen MT"/>
        <w:color w:val="002060"/>
        <w:sz w:val="24"/>
      </w:rPr>
      <w:t xml:space="preserve">Baton Rouge | Lafayette | New Orleans  </w:t>
    </w:r>
  </w:p>
  <w:p w14:paraId="73EF8D0A" w14:textId="77777777" w:rsidR="003F0270" w:rsidRPr="003F0270" w:rsidRDefault="003F0270" w:rsidP="003F0270">
    <w:pPr>
      <w:spacing w:after="0" w:line="360" w:lineRule="auto"/>
      <w:jc w:val="center"/>
      <w:rPr>
        <w:rFonts w:ascii="Tw Cen MT" w:hAnsi="Tw Cen MT"/>
        <w:color w:val="002060"/>
        <w:sz w:val="24"/>
      </w:rPr>
    </w:pPr>
    <w:r w:rsidRPr="003F0270">
      <w:rPr>
        <w:rFonts w:ascii="Tw Cen MT" w:hAnsi="Tw Cen MT"/>
        <w:color w:val="002060"/>
        <w:sz w:val="24"/>
      </w:rPr>
      <w:t>www.lantecctc.com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BBEB" w14:textId="77777777" w:rsidR="00953DED" w:rsidRDefault="00953DED" w:rsidP="009740AC">
      <w:pPr>
        <w:spacing w:after="0" w:line="240" w:lineRule="auto"/>
      </w:pPr>
      <w:r>
        <w:separator/>
      </w:r>
    </w:p>
  </w:footnote>
  <w:footnote w:type="continuationSeparator" w:id="0">
    <w:p w14:paraId="4F1EEE93" w14:textId="77777777" w:rsidR="00953DED" w:rsidRDefault="00953DED" w:rsidP="00974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2755" w14:textId="77777777" w:rsidR="009740AC" w:rsidRPr="003F0270" w:rsidRDefault="00692812" w:rsidP="003F0270">
    <w:pPr>
      <w:rPr>
        <w:rFonts w:ascii="Tw Cen MT" w:hAnsi="Tw Cen MT" w:cs="Times New Roman"/>
      </w:rPr>
    </w:pPr>
    <w:r>
      <w:rPr>
        <w:rStyle w:val="Heading1Char"/>
        <w:rFonts w:ascii="Tw Cen MT" w:hAnsi="Tw Cen MT"/>
        <w:b/>
        <w:color w:val="002060"/>
      </w:rPr>
      <w:t xml:space="preserve">ITIL 4 </w:t>
    </w:r>
    <w:r w:rsidR="0057695F">
      <w:rPr>
        <w:rStyle w:val="Heading1Char"/>
        <w:rFonts w:ascii="Tw Cen MT" w:hAnsi="Tw Cen MT"/>
        <w:b/>
        <w:color w:val="002060"/>
      </w:rPr>
      <w:t>Foundation</w:t>
    </w:r>
    <w:r w:rsidR="00261721">
      <w:rPr>
        <w:rStyle w:val="Heading1Char"/>
        <w:rFonts w:ascii="Tw Cen MT" w:hAnsi="Tw Cen MT"/>
        <w:b/>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4D9B"/>
    <w:multiLevelType w:val="multilevel"/>
    <w:tmpl w:val="0B2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0F03"/>
    <w:multiLevelType w:val="multilevel"/>
    <w:tmpl w:val="2642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79AA"/>
    <w:multiLevelType w:val="multilevel"/>
    <w:tmpl w:val="7D64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2621D"/>
    <w:multiLevelType w:val="multilevel"/>
    <w:tmpl w:val="9CAC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769E0"/>
    <w:multiLevelType w:val="multilevel"/>
    <w:tmpl w:val="EE0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419BF"/>
    <w:multiLevelType w:val="multilevel"/>
    <w:tmpl w:val="D61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E1C18"/>
    <w:multiLevelType w:val="multilevel"/>
    <w:tmpl w:val="F24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5AB"/>
    <w:multiLevelType w:val="multilevel"/>
    <w:tmpl w:val="95DA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B1853"/>
    <w:multiLevelType w:val="hybridMultilevel"/>
    <w:tmpl w:val="C1EA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84116"/>
    <w:multiLevelType w:val="multilevel"/>
    <w:tmpl w:val="62B6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A73A8"/>
    <w:multiLevelType w:val="multilevel"/>
    <w:tmpl w:val="6EF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04526"/>
    <w:multiLevelType w:val="multilevel"/>
    <w:tmpl w:val="EEFE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F32ED"/>
    <w:multiLevelType w:val="multilevel"/>
    <w:tmpl w:val="E32A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250F6"/>
    <w:multiLevelType w:val="multilevel"/>
    <w:tmpl w:val="6B6C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B66EA"/>
    <w:multiLevelType w:val="multilevel"/>
    <w:tmpl w:val="D95C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14175"/>
    <w:multiLevelType w:val="hybridMultilevel"/>
    <w:tmpl w:val="C44E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91A78"/>
    <w:multiLevelType w:val="multilevel"/>
    <w:tmpl w:val="295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950FFC"/>
    <w:multiLevelType w:val="multilevel"/>
    <w:tmpl w:val="EBCC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21008"/>
    <w:multiLevelType w:val="multilevel"/>
    <w:tmpl w:val="675C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D7801"/>
    <w:multiLevelType w:val="multilevel"/>
    <w:tmpl w:val="0AC4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F2B2C"/>
    <w:multiLevelType w:val="multilevel"/>
    <w:tmpl w:val="C096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21716"/>
    <w:multiLevelType w:val="multilevel"/>
    <w:tmpl w:val="9670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69525B"/>
    <w:multiLevelType w:val="multilevel"/>
    <w:tmpl w:val="7AFA40C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3" w15:restartNumberingAfterBreak="0">
    <w:nsid w:val="6AC55D13"/>
    <w:multiLevelType w:val="multilevel"/>
    <w:tmpl w:val="B846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962A1"/>
    <w:multiLevelType w:val="multilevel"/>
    <w:tmpl w:val="086A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649F6"/>
    <w:multiLevelType w:val="multilevel"/>
    <w:tmpl w:val="5EB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56857"/>
    <w:multiLevelType w:val="multilevel"/>
    <w:tmpl w:val="3C1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D063D3"/>
    <w:multiLevelType w:val="multilevel"/>
    <w:tmpl w:val="C83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C423BD"/>
    <w:multiLevelType w:val="multilevel"/>
    <w:tmpl w:val="918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60132">
    <w:abstractNumId w:val="8"/>
  </w:num>
  <w:num w:numId="2" w16cid:durableId="1938756576">
    <w:abstractNumId w:val="15"/>
  </w:num>
  <w:num w:numId="3" w16cid:durableId="82799379">
    <w:abstractNumId w:val="3"/>
  </w:num>
  <w:num w:numId="4" w16cid:durableId="1115295442">
    <w:abstractNumId w:val="18"/>
  </w:num>
  <w:num w:numId="5" w16cid:durableId="1049840992">
    <w:abstractNumId w:val="28"/>
  </w:num>
  <w:num w:numId="6" w16cid:durableId="1207568189">
    <w:abstractNumId w:val="5"/>
  </w:num>
  <w:num w:numId="7" w16cid:durableId="1127354817">
    <w:abstractNumId w:val="6"/>
  </w:num>
  <w:num w:numId="8" w16cid:durableId="1163623277">
    <w:abstractNumId w:val="20"/>
  </w:num>
  <w:num w:numId="9" w16cid:durableId="1801150397">
    <w:abstractNumId w:val="13"/>
  </w:num>
  <w:num w:numId="10" w16cid:durableId="2023042394">
    <w:abstractNumId w:val="27"/>
  </w:num>
  <w:num w:numId="11" w16cid:durableId="774442658">
    <w:abstractNumId w:val="1"/>
  </w:num>
  <w:num w:numId="12" w16cid:durableId="511384592">
    <w:abstractNumId w:val="24"/>
  </w:num>
  <w:num w:numId="13" w16cid:durableId="463356295">
    <w:abstractNumId w:val="4"/>
  </w:num>
  <w:num w:numId="14" w16cid:durableId="925311314">
    <w:abstractNumId w:val="7"/>
  </w:num>
  <w:num w:numId="15" w16cid:durableId="1280991087">
    <w:abstractNumId w:val="16"/>
  </w:num>
  <w:num w:numId="16" w16cid:durableId="211767971">
    <w:abstractNumId w:val="22"/>
  </w:num>
  <w:num w:numId="17" w16cid:durableId="1878010559">
    <w:abstractNumId w:val="19"/>
  </w:num>
  <w:num w:numId="18" w16cid:durableId="688872857">
    <w:abstractNumId w:val="14"/>
  </w:num>
  <w:num w:numId="19" w16cid:durableId="1398238605">
    <w:abstractNumId w:val="21"/>
  </w:num>
  <w:num w:numId="20" w16cid:durableId="485055915">
    <w:abstractNumId w:val="23"/>
  </w:num>
  <w:num w:numId="21" w16cid:durableId="147718754">
    <w:abstractNumId w:val="9"/>
  </w:num>
  <w:num w:numId="22" w16cid:durableId="819078290">
    <w:abstractNumId w:val="0"/>
  </w:num>
  <w:num w:numId="23" w16cid:durableId="1025325562">
    <w:abstractNumId w:val="25"/>
  </w:num>
  <w:num w:numId="24" w16cid:durableId="1209102901">
    <w:abstractNumId w:val="12"/>
  </w:num>
  <w:num w:numId="25" w16cid:durableId="498233781">
    <w:abstractNumId w:val="11"/>
  </w:num>
  <w:num w:numId="26" w16cid:durableId="329213339">
    <w:abstractNumId w:val="26"/>
  </w:num>
  <w:num w:numId="27" w16cid:durableId="1868368569">
    <w:abstractNumId w:val="2"/>
  </w:num>
  <w:num w:numId="28" w16cid:durableId="1143621522">
    <w:abstractNumId w:val="10"/>
  </w:num>
  <w:num w:numId="29" w16cid:durableId="1061245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AC"/>
    <w:rsid w:val="00243FA7"/>
    <w:rsid w:val="00261721"/>
    <w:rsid w:val="00331785"/>
    <w:rsid w:val="003F0270"/>
    <w:rsid w:val="0057695F"/>
    <w:rsid w:val="005F1319"/>
    <w:rsid w:val="00660D13"/>
    <w:rsid w:val="00692812"/>
    <w:rsid w:val="006E57F3"/>
    <w:rsid w:val="00817857"/>
    <w:rsid w:val="00821DFA"/>
    <w:rsid w:val="0094558D"/>
    <w:rsid w:val="00953DED"/>
    <w:rsid w:val="009740AC"/>
    <w:rsid w:val="00A06859"/>
    <w:rsid w:val="00A67D91"/>
    <w:rsid w:val="00AF709F"/>
    <w:rsid w:val="00B63353"/>
    <w:rsid w:val="00B8745E"/>
    <w:rsid w:val="00BD1086"/>
    <w:rsid w:val="00C060AC"/>
    <w:rsid w:val="00C1097A"/>
    <w:rsid w:val="00C1261A"/>
    <w:rsid w:val="00C4375E"/>
    <w:rsid w:val="00D652DF"/>
    <w:rsid w:val="00E969ED"/>
    <w:rsid w:val="00FE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C7A884F"/>
  <w15:docId w15:val="{0E035603-33FE-4550-BA3A-084095D8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53"/>
  </w:style>
  <w:style w:type="paragraph" w:styleId="Heading1">
    <w:name w:val="heading 1"/>
    <w:basedOn w:val="Normal"/>
    <w:next w:val="Normal"/>
    <w:link w:val="Heading1Char"/>
    <w:uiPriority w:val="9"/>
    <w:qFormat/>
    <w:rsid w:val="00974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1D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740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0AC"/>
  </w:style>
  <w:style w:type="paragraph" w:styleId="Footer">
    <w:name w:val="footer"/>
    <w:basedOn w:val="Normal"/>
    <w:link w:val="FooterChar"/>
    <w:uiPriority w:val="99"/>
    <w:unhideWhenUsed/>
    <w:rsid w:val="0097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0AC"/>
  </w:style>
  <w:style w:type="character" w:customStyle="1" w:styleId="Heading1Char">
    <w:name w:val="Heading 1 Char"/>
    <w:basedOn w:val="DefaultParagraphFont"/>
    <w:link w:val="Heading1"/>
    <w:uiPriority w:val="9"/>
    <w:rsid w:val="009740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740AC"/>
    <w:pPr>
      <w:ind w:left="720"/>
      <w:contextualSpacing/>
    </w:pPr>
  </w:style>
  <w:style w:type="character" w:customStyle="1" w:styleId="Heading3Char">
    <w:name w:val="Heading 3 Char"/>
    <w:basedOn w:val="DefaultParagraphFont"/>
    <w:link w:val="Heading3"/>
    <w:uiPriority w:val="9"/>
    <w:rsid w:val="009740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060AC"/>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21DF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21DFA"/>
    <w:rPr>
      <w:b/>
      <w:bCs/>
    </w:rPr>
  </w:style>
  <w:style w:type="character" w:styleId="SubtleEmphasis">
    <w:name w:val="Subtle Emphasis"/>
    <w:basedOn w:val="DefaultParagraphFont"/>
    <w:uiPriority w:val="19"/>
    <w:qFormat/>
    <w:rsid w:val="00821D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486">
      <w:bodyDiv w:val="1"/>
      <w:marLeft w:val="0"/>
      <w:marRight w:val="0"/>
      <w:marTop w:val="0"/>
      <w:marBottom w:val="0"/>
      <w:divBdr>
        <w:top w:val="none" w:sz="0" w:space="0" w:color="auto"/>
        <w:left w:val="none" w:sz="0" w:space="0" w:color="auto"/>
        <w:bottom w:val="none" w:sz="0" w:space="0" w:color="auto"/>
        <w:right w:val="none" w:sz="0" w:space="0" w:color="auto"/>
      </w:divBdr>
    </w:div>
    <w:div w:id="138962980">
      <w:bodyDiv w:val="1"/>
      <w:marLeft w:val="0"/>
      <w:marRight w:val="0"/>
      <w:marTop w:val="0"/>
      <w:marBottom w:val="0"/>
      <w:divBdr>
        <w:top w:val="none" w:sz="0" w:space="0" w:color="auto"/>
        <w:left w:val="none" w:sz="0" w:space="0" w:color="auto"/>
        <w:bottom w:val="none" w:sz="0" w:space="0" w:color="auto"/>
        <w:right w:val="none" w:sz="0" w:space="0" w:color="auto"/>
      </w:divBdr>
    </w:div>
    <w:div w:id="762803221">
      <w:bodyDiv w:val="1"/>
      <w:marLeft w:val="0"/>
      <w:marRight w:val="0"/>
      <w:marTop w:val="0"/>
      <w:marBottom w:val="0"/>
      <w:divBdr>
        <w:top w:val="none" w:sz="0" w:space="0" w:color="auto"/>
        <w:left w:val="none" w:sz="0" w:space="0" w:color="auto"/>
        <w:bottom w:val="none" w:sz="0" w:space="0" w:color="auto"/>
        <w:right w:val="none" w:sz="0" w:space="0" w:color="auto"/>
      </w:divBdr>
    </w:div>
    <w:div w:id="1639258871">
      <w:bodyDiv w:val="1"/>
      <w:marLeft w:val="0"/>
      <w:marRight w:val="0"/>
      <w:marTop w:val="0"/>
      <w:marBottom w:val="0"/>
      <w:divBdr>
        <w:top w:val="none" w:sz="0" w:space="0" w:color="auto"/>
        <w:left w:val="none" w:sz="0" w:space="0" w:color="auto"/>
        <w:bottom w:val="none" w:sz="0" w:space="0" w:color="auto"/>
        <w:right w:val="none" w:sz="0" w:space="0" w:color="auto"/>
      </w:divBdr>
    </w:div>
    <w:div w:id="1657297201">
      <w:bodyDiv w:val="1"/>
      <w:marLeft w:val="0"/>
      <w:marRight w:val="0"/>
      <w:marTop w:val="0"/>
      <w:marBottom w:val="0"/>
      <w:divBdr>
        <w:top w:val="none" w:sz="0" w:space="0" w:color="auto"/>
        <w:left w:val="none" w:sz="0" w:space="0" w:color="auto"/>
        <w:bottom w:val="none" w:sz="0" w:space="0" w:color="auto"/>
        <w:right w:val="none" w:sz="0" w:space="0" w:color="auto"/>
      </w:divBdr>
      <w:divsChild>
        <w:div w:id="139544794">
          <w:marLeft w:val="0"/>
          <w:marRight w:val="0"/>
          <w:marTop w:val="0"/>
          <w:marBottom w:val="0"/>
          <w:divBdr>
            <w:top w:val="none" w:sz="0" w:space="0" w:color="auto"/>
            <w:left w:val="none" w:sz="0" w:space="0" w:color="auto"/>
            <w:bottom w:val="none" w:sz="0" w:space="0" w:color="auto"/>
            <w:right w:val="none" w:sz="0" w:space="0" w:color="auto"/>
          </w:divBdr>
        </w:div>
      </w:divsChild>
    </w:div>
    <w:div w:id="1850487687">
      <w:bodyDiv w:val="1"/>
      <w:marLeft w:val="0"/>
      <w:marRight w:val="0"/>
      <w:marTop w:val="0"/>
      <w:marBottom w:val="0"/>
      <w:divBdr>
        <w:top w:val="none" w:sz="0" w:space="0" w:color="auto"/>
        <w:left w:val="none" w:sz="0" w:space="0" w:color="auto"/>
        <w:bottom w:val="none" w:sz="0" w:space="0" w:color="auto"/>
        <w:right w:val="none" w:sz="0" w:space="0" w:color="auto"/>
      </w:divBdr>
    </w:div>
    <w:div w:id="21347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EE4E1A5A2DEB468F7CDDBBA6BEED2B" ma:contentTypeVersion="16" ma:contentTypeDescription="Create a new document." ma:contentTypeScope="" ma:versionID="df87f2a23cd516ee6965c2d3d7efaab1">
  <xsd:schema xmlns:xsd="http://www.w3.org/2001/XMLSchema" xmlns:xs="http://www.w3.org/2001/XMLSchema" xmlns:p="http://schemas.microsoft.com/office/2006/metadata/properties" xmlns:ns1="http://schemas.microsoft.com/sharepoint/v3" xmlns:ns2="2f63971e-4a25-4481-b485-b543f8435397" xmlns:ns3="80df4eee-5968-4669-a77a-3f7aa4505aec" targetNamespace="http://schemas.microsoft.com/office/2006/metadata/properties" ma:root="true" ma:fieldsID="b84e813e11b5522ef77fc99d92df34cf" ns1:_="" ns2:_="" ns3:_="">
    <xsd:import namespace="http://schemas.microsoft.com/sharepoint/v3"/>
    <xsd:import namespace="2f63971e-4a25-4481-b485-b543f8435397"/>
    <xsd:import namespace="80df4eee-5968-4669-a77a-3f7aa4505ae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3971e-4a25-4481-b485-b543f8435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7d1490-3147-4c3e-8db2-8bc0a1f9c7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df4eee-5968-4669-a77a-3f7aa4505a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07bd70-e5f8-409f-8f19-678326005815}" ma:internalName="TaxCatchAll" ma:showField="CatchAllData" ma:web="80df4eee-5968-4669-a77a-3f7aa4505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df4eee-5968-4669-a77a-3f7aa4505aec" xsi:nil="true"/>
    <lcf76f155ced4ddcb4097134ff3c332f xmlns="2f63971e-4a25-4481-b485-b543f84353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46273-08E8-4BF3-BE45-ACAA5A155129}">
  <ds:schemaRefs>
    <ds:schemaRef ds:uri="http://schemas.microsoft.com/sharepoint/v3/contenttype/forms"/>
  </ds:schemaRefs>
</ds:datastoreItem>
</file>

<file path=customXml/itemProps2.xml><?xml version="1.0" encoding="utf-8"?>
<ds:datastoreItem xmlns:ds="http://schemas.openxmlformats.org/officeDocument/2006/customXml" ds:itemID="{426D66E1-CEAE-4918-9156-824BEAEAC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3971e-4a25-4481-b485-b543f8435397"/>
    <ds:schemaRef ds:uri="80df4eee-5968-4669-a77a-3f7aa450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0338D-B6D9-4DA8-9763-9226BC8A26B6}">
  <ds:schemaRefs>
    <ds:schemaRef ds:uri="http://schemas.microsoft.com/office/2006/metadata/properties"/>
    <ds:schemaRef ds:uri="http://schemas.microsoft.com/office/infopath/2007/PartnerControls"/>
    <ds:schemaRef ds:uri="http://schemas.microsoft.com/sharepoint/v3"/>
    <ds:schemaRef ds:uri="80df4eee-5968-4669-a77a-3f7aa4505aec"/>
    <ds:schemaRef ds:uri="2f63971e-4a25-4481-b485-b543f843539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4241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Guilliot</dc:creator>
  <cp:lastModifiedBy>Christy Brasseaux</cp:lastModifiedBy>
  <cp:revision>2</cp:revision>
  <dcterms:created xsi:type="dcterms:W3CDTF">2023-05-17T21:58:00Z</dcterms:created>
  <dcterms:modified xsi:type="dcterms:W3CDTF">2023-05-17T21:58:00Z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0x010100FCEE4E1A5A2DEB468F7CDDBBA6BEED2B</vt:lpwstr>
  </property>
  <property fmtid="{D5CDD505-2E9C-101B-9397-08002B2CF9AE}" pid="3" name="Order">
    <vt:r8>175800</vt:r8>
  </property>
  <property fmtid="{D5CDD505-2E9C-101B-9397-08002B2CF9AE}" pid="4" name="MediaServiceImageTags">
    <vt:lpwstr/>
  </property>
</Properties>
</file>